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D5E" w:rsidRDefault="00000000">
      <w:pPr>
        <w:pStyle w:val="Corpodetexto"/>
        <w:spacing w:before="240" w:after="0" w:line="331" w:lineRule="auto"/>
        <w:jc w:val="center"/>
      </w:pPr>
      <w:r>
        <w:rPr>
          <w:rFonts w:ascii="Times New Roman" w:hAnsi="Times New Roman"/>
          <w:b/>
          <w:sz w:val="28"/>
          <w:szCs w:val="28"/>
        </w:rPr>
        <w:t>ERRATA 01</w:t>
      </w:r>
    </w:p>
    <w:p w:rsidR="002F4D5E" w:rsidRDefault="00000000">
      <w:pPr>
        <w:pStyle w:val="Corpodetexto"/>
        <w:spacing w:before="240" w:after="0" w:line="331" w:lineRule="auto"/>
        <w:jc w:val="center"/>
      </w:pPr>
      <w:r>
        <w:rPr>
          <w:rFonts w:ascii="Times New Roman" w:hAnsi="Times New Roman"/>
          <w:b/>
          <w:sz w:val="24"/>
          <w:szCs w:val="24"/>
        </w:rPr>
        <w:t>EDITAL UAPI/NEAD/UESPI Nº 001/2023</w:t>
      </w:r>
    </w:p>
    <w:p w:rsidR="002F4D5E" w:rsidRDefault="00000000">
      <w:pPr>
        <w:pStyle w:val="Corpodetexto"/>
        <w:spacing w:before="240" w:after="0" w:line="331" w:lineRule="auto"/>
        <w:jc w:val="center"/>
      </w:pPr>
      <w:r>
        <w:rPr>
          <w:rFonts w:ascii="Times New Roman" w:hAnsi="Times New Roman"/>
          <w:b/>
          <w:sz w:val="24"/>
          <w:szCs w:val="24"/>
        </w:rPr>
        <w:t>PROCESSO SELETIVO PARA INGRESSO NO CURSO SUPERIOR DE TECNOLOGIA EM ENERGIAS RENOVÁVEIS E CURSO SUPERIOR DE TECNOLOGIA EM SISTEMAS PARA INTERNET PELA UNIVERSIDADE ABERTA DO PIAUÍ – UAPI/NEAD/UESPI 2023.2</w:t>
      </w:r>
    </w:p>
    <w:p w:rsidR="002F4D5E" w:rsidRDefault="002F4D5E">
      <w:pPr>
        <w:pStyle w:val="Corpodetexto"/>
        <w:spacing w:before="240" w:after="0" w:line="331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D5E" w:rsidRDefault="00000000">
      <w:pPr>
        <w:pStyle w:val="Corpodetexto"/>
        <w:jc w:val="both"/>
      </w:pPr>
      <w:r>
        <w:rPr>
          <w:rFonts w:ascii="Times New Roman" w:hAnsi="Times New Roman"/>
          <w:sz w:val="24"/>
          <w:szCs w:val="24"/>
        </w:rPr>
        <w:t xml:space="preserve">A Universidade Estadual do Piauí – UESPI, por intermédio do Núcleo de Educação à Distância – NEAD e Pró Reitoria de Ensino e Graduação – PREG, da Universidade Aberta do Piauí – UAPI, no uso de suas atribuições legais, de acordo com o disposto no Decreto n° 17.306, de 8 de agosto de 2017, Capítulo II, Art. 6° e suas alterações, Lei UAPI Nº7443, de 08 de janeiro de 2021 torna pública a seguinte retificação: </w:t>
      </w:r>
    </w:p>
    <w:p w:rsidR="002F4D5E" w:rsidRDefault="00000000">
      <w:pPr>
        <w:pStyle w:val="Corpodetexto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ONDE SE LÊ:</w:t>
      </w: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 xml:space="preserve">ANEXO II </w:t>
      </w: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>QUADRO DE VAGAS</w:t>
      </w:r>
    </w:p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CURSO SUPERIOR DE </w:t>
      </w:r>
      <w:r>
        <w:rPr>
          <w:rFonts w:ascii="Times New Roman" w:hAnsi="Times New Roman" w:cs="Times New Roman"/>
          <w:b/>
          <w:bCs/>
          <w:sz w:val="24"/>
          <w:szCs w:val="24"/>
        </w:rPr>
        <w:t>TECNOLOGIA EM SISTEMAS PARA INTERNET</w:t>
      </w:r>
    </w:p>
    <w:tbl>
      <w:tblPr>
        <w:tblStyle w:val="Tabelacomgrade"/>
        <w:tblW w:w="7707" w:type="dxa"/>
        <w:tblInd w:w="913" w:type="dxa"/>
        <w:tblLook w:val="04A0" w:firstRow="1" w:lastRow="0" w:firstColumn="1" w:lastColumn="0" w:noHBand="0" w:noVBand="1"/>
      </w:tblPr>
      <w:tblGrid>
        <w:gridCol w:w="4027"/>
        <w:gridCol w:w="3680"/>
      </w:tblGrid>
      <w:tr w:rsidR="002F4D5E">
        <w:tc>
          <w:tcPr>
            <w:tcW w:w="4026" w:type="dxa"/>
            <w:shd w:val="clear" w:color="auto" w:fill="DEEAF6" w:themeFill="accent1" w:themeFillTint="33"/>
          </w:tcPr>
          <w:p w:rsidR="002F4D5E" w:rsidRDefault="002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POLOS </w:t>
            </w:r>
          </w:p>
        </w:tc>
        <w:tc>
          <w:tcPr>
            <w:tcW w:w="3680" w:type="dxa"/>
            <w:shd w:val="clear" w:color="auto" w:fill="DEEAF6" w:themeFill="accent1" w:themeFillTint="33"/>
          </w:tcPr>
          <w:p w:rsidR="002F4D5E" w:rsidRDefault="002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01 - ALTO LONGÁ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02- ASSUNÇÃO DO PIAUÍ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03- BARRO DURO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BATALHA</w:t>
            </w:r>
            <w:proofErr w:type="gramEnd"/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05- BELÉM DO PIAUÍ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BERTOLÍNIA</w:t>
            </w:r>
            <w:proofErr w:type="gramEnd"/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BOA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HORA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 BRASILEIRA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 BURITI DOS MONTES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 CABECEIRAS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 CAJUEIRO DA PRAIA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CAPITÃO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CAMPOS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CAPITÃO GERVÁSIO OLIVEIRA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 COCAL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15- COLÔNIA DO GURGUEIA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16- CONCEIÇÃO DO CANINDÉ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CRISTALÂNDIA</w:t>
            </w:r>
            <w:proofErr w:type="gramEnd"/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CRISTINO CASTRO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19- CURIMATÁ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 CURRAIS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21- CURRALINHOS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DOMINGOS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MOURÃO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23- FRANCISCO MACEDO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GUARIBAS</w:t>
            </w:r>
            <w:proofErr w:type="gramEnd"/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HUGO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NAPOLEÃO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JARDIM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MULATO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27- JERUMENHA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tcBorders>
              <w:top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28 – JOAQUIM PIRES</w:t>
            </w:r>
          </w:p>
        </w:tc>
        <w:tc>
          <w:tcPr>
            <w:tcW w:w="3680" w:type="dxa"/>
            <w:tcBorders>
              <w:top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 JOSÉ DE FREITAS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30- JUAZEIRO DO PIAUÍ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31- LAGOA ALEGRE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32- LAGOA DE SÃO FRANCISCO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33- LAGOA DO SÍTIO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LANDRI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SALES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MATIAS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OLÍMPIO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 MILTON BRANDÃO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37- NAZARÉ DO PIAUÍ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NOSSA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SENHORA DO NAZARÉ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39- NOVA SANTA RITA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  <w:ind w:left="318" w:hanging="31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 OLHO DÁGUA DO PIAUÍ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41- PADRE MARCOS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42- PALMEIRA DO PIAUÍ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43- PEDRO II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 RIBEIRO GONÇALVES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45- SANTA CRUZ DOS MILAGRES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SANTA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FILOMENA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47- SANTANA DO PIAUÍ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 SÃO FÉLIX DO PIAUÍ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49- SÃO FRANCISCO DO PIAUÍ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50- SÃO JOÃO DA SERRA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51- SÃO JOÃO DO ARRAIAL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52- SÃO MIGUEL DA BAIXA GRANDE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53- SÃO MIGUEL DO TAPUIO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54- SOCORRO DO PIAUÍ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55- TERESINA ZONA SUL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4026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56- VILA NOVA DO PIAUÍ </w:t>
            </w:r>
          </w:p>
        </w:tc>
        <w:tc>
          <w:tcPr>
            <w:tcW w:w="368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7706" w:type="dxa"/>
            <w:gridSpan w:val="2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                                                                                       2800</w:t>
            </w:r>
          </w:p>
        </w:tc>
      </w:tr>
    </w:tbl>
    <w:p w:rsidR="002F4D5E" w:rsidRDefault="002F4D5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2F4D5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CURSO SUPERIOR DE TECNOLOGIA EM ENERGIAS RENOVÁVEIS</w:t>
      </w:r>
    </w:p>
    <w:tbl>
      <w:tblPr>
        <w:tblStyle w:val="Tabelacomgrade"/>
        <w:tblW w:w="7650" w:type="dxa"/>
        <w:tblInd w:w="975" w:type="dxa"/>
        <w:tblLook w:val="04A0" w:firstRow="1" w:lastRow="0" w:firstColumn="1" w:lastColumn="0" w:noHBand="0" w:noVBand="1"/>
      </w:tblPr>
      <w:tblGrid>
        <w:gridCol w:w="3960"/>
        <w:gridCol w:w="3690"/>
      </w:tblGrid>
      <w:tr w:rsidR="002F4D5E">
        <w:tc>
          <w:tcPr>
            <w:tcW w:w="3959" w:type="dxa"/>
            <w:shd w:val="clear" w:color="auto" w:fill="DEEAF6" w:themeFill="accent1" w:themeFillTint="33"/>
          </w:tcPr>
          <w:p w:rsidR="002F4D5E" w:rsidRDefault="002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POLOS 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:rsidR="002F4D5E" w:rsidRDefault="002F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TOTAL</w:t>
            </w:r>
          </w:p>
        </w:tc>
      </w:tr>
      <w:tr w:rsidR="002F4D5E">
        <w:tc>
          <w:tcPr>
            <w:tcW w:w="3959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– GUADALUPE</w:t>
            </w:r>
          </w:p>
        </w:tc>
        <w:tc>
          <w:tcPr>
            <w:tcW w:w="369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3959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02 - ILHA GRANDE</w:t>
            </w:r>
          </w:p>
        </w:tc>
        <w:tc>
          <w:tcPr>
            <w:tcW w:w="369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3959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RIBEIRA DO PIAUÍ</w:t>
            </w:r>
          </w:p>
        </w:tc>
        <w:tc>
          <w:tcPr>
            <w:tcW w:w="369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3959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04 - SÃO GONÇALO DO GURGUEIA</w:t>
            </w:r>
          </w:p>
        </w:tc>
        <w:tc>
          <w:tcPr>
            <w:tcW w:w="369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3959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 SIMÕES</w:t>
            </w:r>
          </w:p>
        </w:tc>
        <w:tc>
          <w:tcPr>
            <w:tcW w:w="369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3959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06 - TERESINA CENTRO</w:t>
            </w:r>
          </w:p>
        </w:tc>
        <w:tc>
          <w:tcPr>
            <w:tcW w:w="369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3959" w:type="dxa"/>
            <w:tcBorders>
              <w:top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</w:tr>
    </w:tbl>
    <w:p w:rsidR="002F4D5E" w:rsidRDefault="002F4D5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F4D5E" w:rsidRDefault="002F4D5E">
      <w:pPr>
        <w:pStyle w:val="Corpodetex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D5E" w:rsidRDefault="00000000">
      <w:pPr>
        <w:pStyle w:val="Corpodetexto"/>
        <w:jc w:val="both"/>
      </w:pPr>
      <w:r>
        <w:rPr>
          <w:rFonts w:ascii="Times New Roman" w:hAnsi="Times New Roman"/>
          <w:b/>
          <w:bCs/>
          <w:sz w:val="24"/>
          <w:szCs w:val="24"/>
        </w:rPr>
        <w:t>LEIA-SE:</w:t>
      </w: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 xml:space="preserve">ANEXO II </w:t>
      </w: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>QUADRO DE VAGAS</w:t>
      </w:r>
    </w:p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CURSO SUPERIOR DE </w:t>
      </w:r>
      <w:r>
        <w:rPr>
          <w:rFonts w:ascii="Times New Roman" w:hAnsi="Times New Roman" w:cs="Times New Roman"/>
          <w:b/>
          <w:bCs/>
          <w:sz w:val="24"/>
          <w:szCs w:val="24"/>
        </w:rPr>
        <w:t>TECNOLOGIA EM SISTEMAS PARA INTERNET</w:t>
      </w:r>
    </w:p>
    <w:tbl>
      <w:tblPr>
        <w:tblStyle w:val="Tabelacomgrade"/>
        <w:tblW w:w="8280" w:type="dxa"/>
        <w:tblInd w:w="913" w:type="dxa"/>
        <w:tblLook w:val="04A0" w:firstRow="1" w:lastRow="0" w:firstColumn="1" w:lastColumn="0" w:noHBand="0" w:noVBand="1"/>
      </w:tblPr>
      <w:tblGrid>
        <w:gridCol w:w="1841"/>
        <w:gridCol w:w="1559"/>
        <w:gridCol w:w="1118"/>
        <w:gridCol w:w="1510"/>
        <w:gridCol w:w="1334"/>
        <w:gridCol w:w="918"/>
      </w:tblGrid>
      <w:tr w:rsidR="002F4D5E">
        <w:tc>
          <w:tcPr>
            <w:tcW w:w="2160" w:type="dxa"/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POLOS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VAGAS </w:t>
            </w:r>
          </w:p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AMPLA CONCORRÊNCIA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VAGAS  COTISTAS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ESCOLA PÚBLICA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VAGAS  COTISTAS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NEGROS(AS), QUILOMBOLAS, INDÍGENAS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VAGAS COTISTAS PESSOA COM DEFICIÊNCIA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01 - ALTO LONGÁ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02- ASSUNÇÃO DO PIAUÍ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03- BARRO DURO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BATALHA</w:t>
            </w:r>
            <w:proofErr w:type="gramEnd"/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05- BELÉM DO PIAUÍ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BERTOLÍNIA</w:t>
            </w:r>
            <w:proofErr w:type="gramEnd"/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BOA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HORA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 BRASILEIRA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09- BURITI DOS MONTES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 CABECEIRAS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 CAJUEIRO DA PRAIA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CAPITÃO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CAMPOS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CAPITÃO GERVÁSIO OLIVEIRA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 COCAL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15- COLÔNIA DO GURGUEIA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16- CONCEIÇÃO DO CANINDÉ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CRISTALÂNDIA</w:t>
            </w:r>
            <w:proofErr w:type="gramEnd"/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CRISTINO CASTRO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19- CURIMATÁ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 CURRAIS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21- CURRALINHOS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DOMINGOS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MOURÃO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23- FRANCISCO MACEDO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GUARIBAS</w:t>
            </w:r>
            <w:proofErr w:type="gramEnd"/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HUGO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NAPOLEÃO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JARDIM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MULATO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27- JERUMENHA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– JOAQUIM PIRES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 JOSÉ DE FREITAS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30- JUAZEIRO DO PIAUÍ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31- LAGOA ALEGRE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32- LAGOA DE SÃO FRANCISCO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33- LAGOA DO SÍTIO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LANDRI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SALES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MATIAS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OLÍMPIO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 MILTON BRANDÃO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37- NAZARÉ DO PIAUÍ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NOSSA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SENHORA DO NAZARÉ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39- NOVA SANTA RITA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 OLHO DÁGUA DO PIAUÍ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41- PADRE MARCOS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42- PALMEIRA DO PIAUÍ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43- PEDRO II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 RIBEIRO GONÇALVES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45- SANTA CRUZ DOS MILAGRES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SANTA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FILOMENA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47- SANTANA DO PIAUÍ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 SÃO FÉLIX DO PIAUÍ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49- SÃO FRANCISCO DO PIAUÍ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50- SÃO JOÃO DA SERRA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51- SÃO JOÃO DO ARRAIAL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52- SÃO MIGUEL DA BAIXA GRANDE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53- SÃO MIGUEL DO TAPUIO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54- SOCORRO DO PIAUÍ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55- TERESINA ZONA SUL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56- VILA NOVA DO PIAUÍ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</w:t>
            </w:r>
          </w:p>
        </w:tc>
      </w:tr>
      <w:tr w:rsidR="002F4D5E">
        <w:tc>
          <w:tcPr>
            <w:tcW w:w="3179" w:type="dxa"/>
            <w:gridSpan w:val="2"/>
            <w:tcBorders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                                              1400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02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2800</w:t>
            </w:r>
          </w:p>
        </w:tc>
      </w:tr>
    </w:tbl>
    <w:p w:rsidR="002F4D5E" w:rsidRDefault="002F4D5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2F4D5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2F4D5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2F4D5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CURSO SUPERIOR DE TECNOLOGIA EM ENERGIAS RENOVÁVEIS</w:t>
      </w:r>
    </w:p>
    <w:tbl>
      <w:tblPr>
        <w:tblStyle w:val="Tabelacomgrade"/>
        <w:tblW w:w="8280" w:type="dxa"/>
        <w:tblInd w:w="913" w:type="dxa"/>
        <w:tblLook w:val="04A0" w:firstRow="1" w:lastRow="0" w:firstColumn="1" w:lastColumn="0" w:noHBand="0" w:noVBand="1"/>
      </w:tblPr>
      <w:tblGrid>
        <w:gridCol w:w="1848"/>
        <w:gridCol w:w="1559"/>
        <w:gridCol w:w="1116"/>
        <w:gridCol w:w="1510"/>
        <w:gridCol w:w="1333"/>
        <w:gridCol w:w="914"/>
      </w:tblGrid>
      <w:tr w:rsidR="002F4D5E">
        <w:tc>
          <w:tcPr>
            <w:tcW w:w="2160" w:type="dxa"/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POLOS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VAGAS </w:t>
            </w:r>
          </w:p>
          <w:p w:rsidR="002F4D5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AMPLA CONCORRÊNCIA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VAGAS  COTISTAS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ESCOLA PÚBLICA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VAGAS  COTISTAS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NEGROS(AS), QUILOMBOLAS, INDÍGENAS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VAGAS COTISTAS PESSOA COM DEFICIÊNCIA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TOTAL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– GUADALUPE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02 - ILHA GRANDE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RIBEIRA DO PIAUÍ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04 - SÃO GONÇALO DO GURGUEIA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 SIMÕES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TERESINA CENTRO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2F4D5E">
        <w:trPr>
          <w:trHeight w:val="276"/>
        </w:trPr>
        <w:tc>
          <w:tcPr>
            <w:tcW w:w="2160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2F4D5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300</w:t>
            </w:r>
          </w:p>
        </w:tc>
      </w:tr>
    </w:tbl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Teresina-PI, 23 de maio de 2023.</w:t>
      </w:r>
    </w:p>
    <w:p w:rsidR="002F4D5E" w:rsidRDefault="002F4D5E">
      <w:pPr>
        <w:spacing w:after="0" w:line="276" w:lineRule="auto"/>
        <w:jc w:val="center"/>
        <w:rPr>
          <w:rFonts w:cs="Times New Roman"/>
          <w:color w:val="auto"/>
        </w:rPr>
      </w:pPr>
    </w:p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4D5E" w:rsidRDefault="00000000">
      <w:pPr>
        <w:spacing w:after="0" w:line="276" w:lineRule="auto"/>
        <w:jc w:val="center"/>
      </w:pPr>
      <w:r>
        <w:object w:dxaOrig="3587" w:dyaOrig="660">
          <v:shape id="ole_rId2" o:spid="_x0000_i1025" style="width:179.4pt;height:33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746424109" r:id="rId8"/>
        </w:object>
      </w: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Profª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ª Mônica Maria Feitosa Braga Gentil </w:t>
      </w:r>
    </w:p>
    <w:p w:rsidR="002F4D5E" w:rsidRDefault="00000000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Pró-Reitora de Ensino de Graduação Adjunta – PREG/UESPI</w:t>
      </w:r>
    </w:p>
    <w:p w:rsidR="002F4D5E" w:rsidRDefault="002F4D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D5E" w:rsidRDefault="002F4D5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F4D5E" w:rsidRDefault="00000000">
      <w:pPr>
        <w:tabs>
          <w:tab w:val="left" w:pos="3828"/>
          <w:tab w:val="center" w:pos="4904"/>
        </w:tabs>
        <w:spacing w:after="20"/>
        <w:ind w:left="62"/>
      </w:pPr>
      <w:r>
        <w:rPr>
          <w:noProof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6350</wp:posOffset>
            </wp:positionV>
            <wp:extent cx="1677670" cy="323850"/>
            <wp:effectExtent l="0" t="0" r="0" b="0"/>
            <wp:wrapNone/>
            <wp:docPr id="1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Arial"/>
          <w:sz w:val="24"/>
          <w:szCs w:val="24"/>
        </w:rPr>
        <w:tab/>
      </w:r>
      <w:r>
        <w:rPr>
          <w:rFonts w:ascii="Times New Roman" w:eastAsia="Arial" w:hAnsi="Times New Roman" w:cs="Arial"/>
          <w:sz w:val="24"/>
          <w:szCs w:val="24"/>
        </w:rPr>
        <w:tab/>
        <w:t xml:space="preserve"> </w:t>
      </w:r>
    </w:p>
    <w:p w:rsidR="002F4D5E" w:rsidRDefault="002F4D5E">
      <w:pPr>
        <w:tabs>
          <w:tab w:val="left" w:pos="3828"/>
        </w:tabs>
        <w:spacing w:after="0" w:line="240" w:lineRule="auto"/>
        <w:ind w:left="10" w:right="12" w:hanging="10"/>
        <w:rPr>
          <w:rFonts w:ascii="Times New Roman" w:eastAsia="Arial" w:hAnsi="Times New Roman" w:cs="Times New Roman"/>
          <w:sz w:val="24"/>
          <w:szCs w:val="24"/>
        </w:rPr>
      </w:pPr>
    </w:p>
    <w:p w:rsidR="002F4D5E" w:rsidRDefault="00000000">
      <w:pPr>
        <w:tabs>
          <w:tab w:val="left" w:pos="3402"/>
        </w:tabs>
        <w:spacing w:after="0" w:line="240" w:lineRule="auto"/>
        <w:ind w:left="10" w:right="12" w:hanging="10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 xml:space="preserve">Profª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ª Márcia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Percília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Moura Parente</w:t>
      </w:r>
    </w:p>
    <w:p w:rsidR="002F4D5E" w:rsidRDefault="00000000">
      <w:pPr>
        <w:tabs>
          <w:tab w:val="left" w:pos="3828"/>
        </w:tabs>
        <w:spacing w:after="0" w:line="240" w:lineRule="auto"/>
        <w:ind w:left="10" w:right="11" w:hanging="10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Diretora Geral do Núcleo de Educação a Distância – NEAD/UESPI</w:t>
      </w:r>
    </w:p>
    <w:p w:rsidR="002F4D5E" w:rsidRDefault="002F4D5E">
      <w:pPr>
        <w:tabs>
          <w:tab w:val="left" w:pos="3828"/>
        </w:tabs>
        <w:spacing w:after="0" w:line="240" w:lineRule="auto"/>
        <w:ind w:left="10" w:right="11" w:hanging="10"/>
        <w:jc w:val="center"/>
        <w:rPr>
          <w:rFonts w:eastAsia="Arial" w:cs="Times New Roman"/>
        </w:rPr>
      </w:pPr>
    </w:p>
    <w:p w:rsidR="002F4D5E" w:rsidRDefault="002F4D5E">
      <w:pPr>
        <w:tabs>
          <w:tab w:val="left" w:pos="3828"/>
        </w:tabs>
        <w:spacing w:after="0" w:line="240" w:lineRule="auto"/>
        <w:ind w:left="10" w:right="11" w:hanging="10"/>
        <w:jc w:val="center"/>
        <w:rPr>
          <w:rFonts w:eastAsia="Arial" w:cs="Times New Roman"/>
        </w:rPr>
      </w:pPr>
    </w:p>
    <w:p w:rsidR="002F4D5E" w:rsidRDefault="002F4D5E">
      <w:pPr>
        <w:tabs>
          <w:tab w:val="left" w:pos="3828"/>
        </w:tabs>
        <w:spacing w:after="0" w:line="240" w:lineRule="auto"/>
        <w:ind w:left="10" w:right="11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F4D5E" w:rsidRDefault="00000000">
      <w:pPr>
        <w:spacing w:after="22" w:line="240" w:lineRule="auto"/>
        <w:ind w:left="6804" w:hanging="3007"/>
      </w:pPr>
      <w:r>
        <w:rPr>
          <w:noProof/>
        </w:rPr>
        <mc:AlternateContent>
          <mc:Choice Requires="wpg">
            <w:drawing>
              <wp:inline distT="0" distB="0" distL="0" distR="0" wp14:anchorId="00943BA6">
                <wp:extent cx="1465580" cy="410210"/>
                <wp:effectExtent l="0" t="0" r="0" b="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840" cy="409680"/>
                          <a:chOff x="0" y="0"/>
                          <a:chExt cx="0" cy="0"/>
                        </a:xfrm>
                      </wpg:grpSpPr>
                      <wps:wsp>
                        <wps:cNvPr id="259259675" name="Retângulo 259259675"/>
                        <wps:cNvSpPr/>
                        <wps:spPr>
                          <a:xfrm>
                            <a:off x="802080" y="0"/>
                            <a:ext cx="46440" cy="1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F4D5E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cstheme="minorBidi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640284010" name="Retângulo 640284010"/>
                        <wps:cNvSpPr/>
                        <wps:spPr>
                          <a:xfrm>
                            <a:off x="802080" y="144000"/>
                            <a:ext cx="46440" cy="1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F4D5E" w:rsidRDefault="0000000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cstheme="minorBidi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3467107" name="Picture 68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3240"/>
                            <a:ext cx="1464840" cy="40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2.3pt;width:115.35pt;height:32.25pt" coordorigin="0,-646" coordsize="2307,645">
                <v:rect id="shape_0" stroked="f" style="position:absolute;left:1263;top:-646;width:72;height:275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" w:cstheme="minorBidi" w:eastAsia="Calibri" w:ascii="Calibri" w:hAnsi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263;top:-419;width:72;height:27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" w:cstheme="minorBidi" w:eastAsia="Calibri" w:ascii="Calibri" w:hAnsi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81" stroked="f" style="position:absolute;left:0;top:-641;width:2306;height:639;mso-position-vertical:top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:rsidR="002F4D5E" w:rsidRDefault="00000000">
      <w:pPr>
        <w:spacing w:after="0" w:line="240" w:lineRule="auto"/>
        <w:ind w:left="10" w:right="8" w:hanging="10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 xml:space="preserve">Profª Me. Ana Angélica Fonseca Costa </w:t>
      </w:r>
    </w:p>
    <w:p w:rsidR="002F4D5E" w:rsidRDefault="00000000">
      <w:pPr>
        <w:spacing w:after="0" w:line="240" w:lineRule="auto"/>
        <w:ind w:left="10" w:right="12" w:hanging="10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 xml:space="preserve">Coordenadora Geral da Universidade Aberta do Piauí UAPI/UESPI </w:t>
      </w:r>
    </w:p>
    <w:sectPr w:rsidR="002F4D5E">
      <w:headerReference w:type="default" r:id="rId12"/>
      <w:pgSz w:w="11906" w:h="16838"/>
      <w:pgMar w:top="1440" w:right="1080" w:bottom="1440" w:left="1080" w:header="96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5DC" w:rsidRDefault="006F25DC">
      <w:pPr>
        <w:spacing w:after="0" w:line="240" w:lineRule="auto"/>
      </w:pPr>
      <w:r>
        <w:separator/>
      </w:r>
    </w:p>
  </w:endnote>
  <w:endnote w:type="continuationSeparator" w:id="0">
    <w:p w:rsidR="006F25DC" w:rsidRDefault="006F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5DC" w:rsidRDefault="006F25DC">
      <w:pPr>
        <w:spacing w:after="0" w:line="240" w:lineRule="auto"/>
      </w:pPr>
      <w:r>
        <w:separator/>
      </w:r>
    </w:p>
  </w:footnote>
  <w:footnote w:type="continuationSeparator" w:id="0">
    <w:p w:rsidR="006F25DC" w:rsidRDefault="006F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4D5E" w:rsidRDefault="002F4D5E">
    <w:pPr>
      <w:pStyle w:val="Cabealho"/>
    </w:pPr>
  </w:p>
  <w:p w:rsidR="002F4D5E" w:rsidRDefault="002F4D5E">
    <w:pPr>
      <w:pStyle w:val="Cabealho"/>
    </w:pPr>
  </w:p>
  <w:p w:rsidR="002F4D5E" w:rsidRDefault="002F4D5E">
    <w:pPr>
      <w:pStyle w:val="Corpodetexto"/>
      <w:spacing w:before="240" w:after="0" w:line="331" w:lineRule="auto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5E"/>
    <w:rsid w:val="00280D44"/>
    <w:rsid w:val="002F4D5E"/>
    <w:rsid w:val="006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A8B0-26AC-4698-AD1C-87EF8788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89"/>
    <w:pPr>
      <w:spacing w:after="160" w:line="259" w:lineRule="auto"/>
    </w:pPr>
    <w:rPr>
      <w:rFonts w:ascii="Calibri" w:eastAsia="Calibri" w:hAnsi="Calibri" w:cs="Calibri"/>
      <w:color w:val="000000"/>
      <w:sz w:val="22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7199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BE31F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28A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0BE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F7199E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1189"/>
  </w:style>
  <w:style w:type="character" w:customStyle="1" w:styleId="RodapChar">
    <w:name w:val="Rodapé Char"/>
    <w:basedOn w:val="Fontepargpadro"/>
    <w:link w:val="Rodap"/>
    <w:uiPriority w:val="99"/>
    <w:qFormat/>
    <w:rsid w:val="00411189"/>
  </w:style>
  <w:style w:type="character" w:customStyle="1" w:styleId="Ttulo2Char">
    <w:name w:val="Título 2 Char"/>
    <w:basedOn w:val="Fontepargpadro"/>
    <w:link w:val="Ttulo2"/>
    <w:uiPriority w:val="9"/>
    <w:qFormat/>
    <w:rsid w:val="00BE31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ascii="Times New Roman" w:hAnsi="Times New Roman" w:cs="OpenSymbol"/>
      <w:b w:val="0"/>
      <w:sz w:val="24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Times New Roman" w:hAnsi="Times New Roman" w:cs="OpenSymbol"/>
      <w:b w:val="0"/>
      <w:sz w:val="24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Times New Roman" w:hAnsi="Times New Roman" w:cs="OpenSymbol"/>
      <w:b w:val="0"/>
      <w:sz w:val="24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Times New Roman" w:hAnsi="Times New Roman" w:cs="OpenSymbol"/>
      <w:b w:val="0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63">
    <w:name w:val="ListLabel 6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64">
    <w:name w:val="ListLabel 6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68">
    <w:name w:val="ListLabel 68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69">
    <w:name w:val="ListLabel 69"/>
    <w:qFormat/>
    <w:rPr>
      <w:rFonts w:ascii="Times New Roman" w:hAnsi="Times New Roman" w:cs="OpenSymbol"/>
      <w:b w:val="0"/>
      <w:sz w:val="24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Times New Roman" w:hAnsi="Times New Roman" w:cs="OpenSymbol"/>
      <w:b w:val="0"/>
      <w:sz w:val="24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Times New Roman" w:hAnsi="Times New Roman" w:cs="OpenSymbol"/>
      <w:b w:val="0"/>
      <w:sz w:val="24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ascii="Times New Roman" w:hAnsi="Times New Roman" w:cs="OpenSymbol"/>
      <w:b w:val="0"/>
      <w:sz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106">
    <w:name w:val="ListLabel 10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107">
    <w:name w:val="ListLabel 10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108">
    <w:name w:val="ListLabel 108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110">
    <w:name w:val="ListLabel 11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111">
    <w:name w:val="ListLabel 11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112">
    <w:name w:val="ListLabel 112"/>
    <w:qFormat/>
    <w:rPr>
      <w:rFonts w:ascii="Times New Roman" w:hAnsi="Times New Roman" w:cs="OpenSymbol"/>
      <w:b w:val="0"/>
      <w:sz w:val="24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Times New Roman" w:hAnsi="Times New Roman" w:cs="OpenSymbol"/>
      <w:b w:val="0"/>
      <w:sz w:val="24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ascii="Times New Roman" w:hAnsi="Times New Roman" w:cs="OpenSymbol"/>
      <w:b w:val="0"/>
      <w:sz w:val="24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Times New Roman" w:hAnsi="Times New Roman" w:cs="OpenSymbol"/>
      <w:b w:val="0"/>
      <w:sz w:val="24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149">
    <w:name w:val="ListLabel 149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150">
    <w:name w:val="ListLabel 1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151">
    <w:name w:val="ListLabel 15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152">
    <w:name w:val="ListLabel 152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153">
    <w:name w:val="ListLabel 15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154">
    <w:name w:val="ListLabel 15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155">
    <w:name w:val="ListLabel 155"/>
    <w:qFormat/>
    <w:rPr>
      <w:rFonts w:ascii="Times New Roman" w:hAnsi="Times New Roman" w:cs="OpenSymbol"/>
      <w:b w:val="0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b w:val="0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b w:val="0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Times New Roman" w:hAnsi="Times New Roman" w:cs="OpenSymbol"/>
      <w:b w:val="0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192">
    <w:name w:val="ListLabel 192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193">
    <w:name w:val="ListLabel 19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194">
    <w:name w:val="ListLabel 19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196">
    <w:name w:val="ListLabel 19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197">
    <w:name w:val="ListLabel 19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198">
    <w:name w:val="ListLabel 198"/>
    <w:qFormat/>
    <w:rPr>
      <w:rFonts w:ascii="Times New Roman" w:hAnsi="Times New Roman" w:cs="OpenSymbol"/>
      <w:b w:val="0"/>
      <w:sz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ascii="Times New Roman" w:hAnsi="Times New Roman" w:cs="OpenSymbol"/>
      <w:b w:val="0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OpenSymbol"/>
      <w:b w:val="0"/>
      <w:sz w:val="24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ascii="Times New Roman" w:hAnsi="Times New Roman" w:cs="OpenSymbol"/>
      <w:b w:val="0"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235">
    <w:name w:val="ListLabel 23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236">
    <w:name w:val="ListLabel 23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237">
    <w:name w:val="ListLabel 23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238">
    <w:name w:val="ListLabel 238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239">
    <w:name w:val="ListLabel 239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240">
    <w:name w:val="ListLabel 2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241">
    <w:name w:val="ListLabel 241"/>
    <w:qFormat/>
    <w:rPr>
      <w:rFonts w:ascii="Times New Roman" w:hAnsi="Times New Roman" w:cs="OpenSymbol"/>
      <w:b w:val="0"/>
      <w:sz w:val="24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ascii="Times New Roman" w:hAnsi="Times New Roman" w:cs="OpenSymbol"/>
      <w:b w:val="0"/>
      <w:sz w:val="24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Times New Roman" w:hAnsi="Times New Roman" w:cs="OpenSymbol"/>
      <w:b w:val="0"/>
      <w:sz w:val="24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ascii="Times New Roman" w:hAnsi="Times New Roman" w:cs="OpenSymbol"/>
      <w:b w:val="0"/>
      <w:sz w:val="24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278">
    <w:name w:val="ListLabel 278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279">
    <w:name w:val="ListLabel 279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280">
    <w:name w:val="ListLabel 28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282">
    <w:name w:val="ListLabel 282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283">
    <w:name w:val="ListLabel 28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284">
    <w:name w:val="ListLabel 284"/>
    <w:qFormat/>
    <w:rPr>
      <w:rFonts w:ascii="Times New Roman" w:hAnsi="Times New Roman" w:cs="OpenSymbol"/>
      <w:b w:val="0"/>
      <w:sz w:val="24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ascii="Times New Roman" w:hAnsi="Times New Roman" w:cs="OpenSymbol"/>
      <w:b w:val="0"/>
      <w:sz w:val="24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ascii="Times New Roman" w:hAnsi="Times New Roman" w:cs="OpenSymbol"/>
      <w:b w:val="0"/>
      <w:sz w:val="24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ascii="Times New Roman" w:hAnsi="Times New Roman" w:cs="OpenSymbol"/>
      <w:b w:val="0"/>
      <w:sz w:val="24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321">
    <w:name w:val="ListLabel 32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single"/>
      <w:effect w:val="none"/>
    </w:rPr>
  </w:style>
  <w:style w:type="character" w:customStyle="1" w:styleId="ListLabel322">
    <w:name w:val="ListLabel 322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highlight w:val="white"/>
      <w:u w:val="single"/>
      <w:effect w:val="none"/>
    </w:rPr>
  </w:style>
  <w:style w:type="character" w:customStyle="1" w:styleId="ListLabel323">
    <w:name w:val="ListLabel 32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none"/>
      <w:effect w:val="no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color w:val="FF0000"/>
      <w:u w:val="none"/>
      <w:effect w:val="none"/>
    </w:rPr>
  </w:style>
  <w:style w:type="character" w:customStyle="1" w:styleId="ListLabel325">
    <w:name w:val="ListLabel 32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155CC"/>
      <w:sz w:val="24"/>
      <w:u w:val="single"/>
      <w:effect w:val="none"/>
    </w:rPr>
  </w:style>
  <w:style w:type="character" w:customStyle="1" w:styleId="ListLabel326">
    <w:name w:val="ListLabel 326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FF0000"/>
      <w:sz w:val="24"/>
      <w:u w:val="none"/>
      <w:effect w:val="none"/>
    </w:rPr>
  </w:style>
  <w:style w:type="character" w:customStyle="1" w:styleId="ListLabel327">
    <w:name w:val="ListLabel 327"/>
    <w:qFormat/>
    <w:rPr>
      <w:rFonts w:ascii="Times New Roman" w:hAnsi="Times New Roman" w:cs="OpenSymbol"/>
      <w:b w:val="0"/>
      <w:sz w:val="24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  <w:b w:val="0"/>
      <w:sz w:val="24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ascii="Times New Roman" w:hAnsi="Times New Roman" w:cs="OpenSymbol"/>
      <w:b w:val="0"/>
      <w:sz w:val="24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Times New Roman" w:hAnsi="Times New Roman" w:cs="OpenSymbol"/>
      <w:b w:val="0"/>
      <w:sz w:val="24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364">
    <w:name w:val="ListLabel 364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u w:val="single"/>
      <w:effect w:val="none"/>
    </w:rPr>
  </w:style>
  <w:style w:type="character" w:customStyle="1" w:styleId="ListLabel365">
    <w:name w:val="ListLabel 365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z w:val="24"/>
      <w:highlight w:val="white"/>
      <w:u w:val="single"/>
      <w:effect w:val="none"/>
    </w:rPr>
  </w:style>
  <w:style w:type="character" w:customStyle="1" w:styleId="ListLabel366">
    <w:name w:val="ListLabel 366"/>
    <w:qFormat/>
    <w:rPr>
      <w:rFonts w:ascii="Times New Roman" w:hAnsi="Times New Roman" w:cs="OpenSymbol"/>
      <w:b w:val="0"/>
      <w:sz w:val="24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  <w:b w:val="0"/>
      <w:sz w:val="24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ascii="Times New Roman" w:hAnsi="Times New Roman" w:cs="OpenSymbol"/>
      <w:b w:val="0"/>
      <w:sz w:val="24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ascii="Times New Roman" w:hAnsi="Times New Roman" w:cs="OpenSymbol"/>
      <w:b w:val="0"/>
      <w:sz w:val="24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color w:val="000000"/>
      <w:u w:val="none"/>
    </w:rPr>
  </w:style>
  <w:style w:type="character" w:customStyle="1" w:styleId="ListLabel403">
    <w:name w:val="ListLabel 403"/>
    <w:qFormat/>
    <w:rPr>
      <w:rFonts w:ascii="Times New Roman" w:hAnsi="Times New Roman"/>
      <w:color w:val="000000"/>
      <w:sz w:val="24"/>
    </w:rPr>
  </w:style>
  <w:style w:type="character" w:customStyle="1" w:styleId="ListLabel404">
    <w:name w:val="ListLabel 404"/>
    <w:qFormat/>
    <w:rPr>
      <w:rFonts w:ascii="Times New Roman" w:hAnsi="Times New Roman"/>
      <w:color w:val="000000"/>
      <w:sz w:val="24"/>
      <w:highlight w:val="white"/>
    </w:rPr>
  </w:style>
  <w:style w:type="character" w:customStyle="1" w:styleId="ListLabel405">
    <w:name w:val="ListLabel 405"/>
    <w:qFormat/>
    <w:rPr>
      <w:rFonts w:ascii="Times New Roman" w:hAnsi="Times New Roman" w:cs="OpenSymbol"/>
      <w:b w:val="0"/>
      <w:sz w:val="24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  <w:b w:val="0"/>
      <w:sz w:val="24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ascii="Times New Roman" w:hAnsi="Times New Roman" w:cs="OpenSymbol"/>
      <w:b w:val="0"/>
      <w:sz w:val="24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ascii="Times New Roman" w:hAnsi="Times New Roman" w:cs="OpenSymbol"/>
      <w:b w:val="0"/>
      <w:sz w:val="24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color w:val="000000"/>
      <w:u w:val="none"/>
    </w:rPr>
  </w:style>
  <w:style w:type="character" w:customStyle="1" w:styleId="ListLabel442">
    <w:name w:val="ListLabel 442"/>
    <w:qFormat/>
    <w:rPr>
      <w:rFonts w:ascii="Times New Roman" w:hAnsi="Times New Roman"/>
      <w:color w:val="000000"/>
      <w:sz w:val="24"/>
    </w:rPr>
  </w:style>
  <w:style w:type="character" w:customStyle="1" w:styleId="ListLabel443">
    <w:name w:val="ListLabel 443"/>
    <w:qFormat/>
    <w:rPr>
      <w:rFonts w:ascii="Times New Roman" w:hAnsi="Times New Roman"/>
      <w:color w:val="000000"/>
      <w:sz w:val="24"/>
      <w:highlight w:val="white"/>
    </w:rPr>
  </w:style>
  <w:style w:type="character" w:customStyle="1" w:styleId="ListLabel444">
    <w:name w:val="ListLabel 444"/>
    <w:qFormat/>
    <w:rPr>
      <w:rFonts w:ascii="Times New Roman" w:hAnsi="Times New Roman" w:cs="OpenSymbol"/>
      <w:b w:val="0"/>
      <w:sz w:val="24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ascii="Times New Roman" w:hAnsi="Times New Roman" w:cs="OpenSymbol"/>
      <w:b w:val="0"/>
      <w:sz w:val="24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ascii="Times New Roman" w:hAnsi="Times New Roman" w:cs="OpenSymbol"/>
      <w:b w:val="0"/>
      <w:sz w:val="24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ascii="Times New Roman" w:hAnsi="Times New Roman" w:cs="OpenSymbol"/>
      <w:b w:val="0"/>
      <w:sz w:val="24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481">
    <w:name w:val="ListLabel 481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482">
    <w:name w:val="ListLabel 482"/>
    <w:qFormat/>
    <w:rPr>
      <w:rFonts w:ascii="Times New Roman" w:hAnsi="Times New Roman"/>
      <w:color w:val="000000"/>
      <w:sz w:val="24"/>
      <w:szCs w:val="24"/>
      <w:highlight w:val="whit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E32D60"/>
    <w:pPr>
      <w:ind w:left="720"/>
      <w:contextualSpacing/>
    </w:pPr>
  </w:style>
  <w:style w:type="paragraph" w:customStyle="1" w:styleId="paragrafopagina">
    <w:name w:val="paragrafo_pagina"/>
    <w:basedOn w:val="Normal"/>
    <w:qFormat/>
    <w:rsid w:val="00F71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F71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0347A"/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118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18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qFormat/>
    <w:rsid w:val="00DA01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3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1189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9439-0699-41F5-A6EB-5DD4555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dc:description/>
  <cp:lastModifiedBy>Kely Anee Oliveira Nascimento</cp:lastModifiedBy>
  <cp:revision>2</cp:revision>
  <cp:lastPrinted>2023-05-18T11:11:00Z</cp:lastPrinted>
  <dcterms:created xsi:type="dcterms:W3CDTF">2023-05-24T12:02:00Z</dcterms:created>
  <dcterms:modified xsi:type="dcterms:W3CDTF">2023-05-24T12:02:00Z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