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18" w:rsidRDefault="004A7124" w:rsidP="004A7124">
      <w:pPr>
        <w:autoSpaceDE w:val="0"/>
        <w:autoSpaceDN w:val="0"/>
        <w:adjustRightInd w:val="0"/>
        <w:spacing w:after="0" w:line="240" w:lineRule="auto"/>
        <w:jc w:val="center"/>
        <w:rPr>
          <w:rFonts w:ascii="Times New Roman" w:hAnsi="Times New Roman" w:cs="Times New Roman"/>
          <w:b/>
          <w:bCs/>
          <w:sz w:val="24"/>
          <w:szCs w:val="24"/>
        </w:rPr>
      </w:pPr>
      <w:r w:rsidRPr="004A7124">
        <w:rPr>
          <w:rFonts w:ascii="Times New Roman" w:hAnsi="Times New Roman" w:cs="Times New Roman"/>
          <w:b/>
          <w:bCs/>
          <w:sz w:val="24"/>
          <w:szCs w:val="24"/>
        </w:rPr>
        <w:t>ORIENTAÇÕES PARA PREENCHIMENTO</w:t>
      </w:r>
    </w:p>
    <w:p w:rsidR="004A7124" w:rsidRPr="004A7124" w:rsidRDefault="004A7124" w:rsidP="004A7124">
      <w:pPr>
        <w:autoSpaceDE w:val="0"/>
        <w:autoSpaceDN w:val="0"/>
        <w:adjustRightInd w:val="0"/>
        <w:spacing w:after="0" w:line="240" w:lineRule="auto"/>
        <w:jc w:val="center"/>
        <w:rPr>
          <w:rFonts w:ascii="Times New Roman" w:hAnsi="Times New Roman" w:cs="Times New Roman"/>
          <w:b/>
          <w:bCs/>
          <w:sz w:val="24"/>
          <w:szCs w:val="24"/>
        </w:rPr>
      </w:pPr>
    </w:p>
    <w:p w:rsidR="004A7124" w:rsidRDefault="009B5E48" w:rsidP="004A7124">
      <w:pPr>
        <w:pStyle w:val="Corpodetexto"/>
        <w:jc w:val="center"/>
        <w:rPr>
          <w:rFonts w:ascii="Times New Roman" w:hAnsi="Times New Roman"/>
          <w:sz w:val="24"/>
          <w:szCs w:val="24"/>
        </w:rPr>
      </w:pPr>
      <w:r w:rsidRPr="004A7124">
        <w:rPr>
          <w:rFonts w:ascii="Times New Roman" w:hAnsi="Times New Roman"/>
          <w:sz w:val="24"/>
          <w:szCs w:val="24"/>
        </w:rPr>
        <w:t>TERMO DE CONSENTIMENTO LIVRE ESCLARECIDO</w:t>
      </w:r>
      <w:r w:rsidR="004A7124">
        <w:rPr>
          <w:rFonts w:ascii="Times New Roman" w:hAnsi="Times New Roman"/>
          <w:sz w:val="24"/>
          <w:szCs w:val="24"/>
        </w:rPr>
        <w:t xml:space="preserve"> – TCLE</w:t>
      </w:r>
    </w:p>
    <w:p w:rsidR="004A7124" w:rsidRDefault="004A7124" w:rsidP="004A7124">
      <w:pPr>
        <w:pStyle w:val="Corpodetexto"/>
        <w:rPr>
          <w:rFonts w:ascii="Times New Roman" w:hAnsi="Times New Roman"/>
          <w:sz w:val="24"/>
          <w:szCs w:val="24"/>
        </w:rPr>
      </w:pPr>
    </w:p>
    <w:p w:rsidR="004A7124" w:rsidRDefault="004A7124" w:rsidP="004A7124">
      <w:pPr>
        <w:pStyle w:val="Corpodetexto"/>
        <w:rPr>
          <w:rFonts w:ascii="Times New Roman" w:hAnsi="Times New Roman"/>
          <w:sz w:val="24"/>
          <w:szCs w:val="24"/>
        </w:rPr>
      </w:pPr>
      <w:r>
        <w:rPr>
          <w:rFonts w:ascii="Times New Roman" w:hAnsi="Times New Roman"/>
          <w:sz w:val="24"/>
          <w:szCs w:val="24"/>
        </w:rPr>
        <w:t xml:space="preserve">          </w:t>
      </w:r>
      <w:r w:rsidR="009B5E48" w:rsidRPr="004A7124">
        <w:rPr>
          <w:rFonts w:ascii="Times New Roman" w:hAnsi="Times New Roman"/>
          <w:sz w:val="24"/>
          <w:szCs w:val="24"/>
        </w:rPr>
        <w:t xml:space="preserve">O Termo de Consentimento Livre e Esclarecido (TCLE) é o documento que, além de explicar os dados da pesquisa (justificativa, objetivos, procedimentos, desconfortos, riscos, benefícios, grupos de alocação, entre outros aspectos), também deve informar e assegurar os direitos dos participantes. </w:t>
      </w:r>
    </w:p>
    <w:p w:rsidR="004A7124" w:rsidRDefault="004A7124" w:rsidP="004A7124">
      <w:pPr>
        <w:pStyle w:val="Corpodetexto"/>
        <w:rPr>
          <w:rFonts w:ascii="Times New Roman" w:hAnsi="Times New Roman"/>
          <w:sz w:val="24"/>
          <w:szCs w:val="24"/>
        </w:rPr>
      </w:pPr>
    </w:p>
    <w:p w:rsidR="004A7124" w:rsidRDefault="009B5E48" w:rsidP="004A7124">
      <w:pPr>
        <w:pStyle w:val="Corpodetexto"/>
        <w:rPr>
          <w:rFonts w:ascii="Times New Roman" w:hAnsi="Times New Roman"/>
          <w:sz w:val="24"/>
          <w:szCs w:val="24"/>
        </w:rPr>
      </w:pPr>
      <w:r w:rsidRPr="004A7124">
        <w:rPr>
          <w:rFonts w:ascii="Times New Roman" w:hAnsi="Times New Roman"/>
          <w:sz w:val="24"/>
          <w:szCs w:val="24"/>
        </w:rPr>
        <w:t xml:space="preserve">1. Redação </w:t>
      </w:r>
    </w:p>
    <w:p w:rsidR="004A7124" w:rsidRDefault="009B5E48" w:rsidP="004A7124">
      <w:pPr>
        <w:pStyle w:val="Corpodetexto"/>
        <w:rPr>
          <w:rFonts w:ascii="Times New Roman" w:hAnsi="Times New Roman"/>
          <w:sz w:val="24"/>
          <w:szCs w:val="24"/>
        </w:rPr>
      </w:pPr>
      <w:r w:rsidRPr="004A7124">
        <w:rPr>
          <w:rFonts w:ascii="Times New Roman" w:hAnsi="Times New Roman"/>
          <w:sz w:val="24"/>
          <w:szCs w:val="24"/>
        </w:rPr>
        <w:t xml:space="preserve">a) O TCLE deve ser redigido de formato de convite, de forma </w:t>
      </w:r>
      <w:proofErr w:type="spellStart"/>
      <w:r w:rsidRPr="004A7124">
        <w:rPr>
          <w:rFonts w:ascii="Times New Roman" w:hAnsi="Times New Roman"/>
          <w:sz w:val="24"/>
          <w:szCs w:val="24"/>
        </w:rPr>
        <w:t>concise</w:t>
      </w:r>
      <w:proofErr w:type="spellEnd"/>
      <w:r w:rsidRPr="004A7124">
        <w:rPr>
          <w:rFonts w:ascii="Times New Roman" w:hAnsi="Times New Roman"/>
          <w:sz w:val="24"/>
          <w:szCs w:val="24"/>
        </w:rPr>
        <w:t xml:space="preserve"> e com linguagem fácil e adequada aos participantes. Deve-se rever cuidadosamente o TCLE em busca de termos técnicos e inapropriadamente empregados ou traduzidos. Termos de consentimento longos e excessivamente detalhados não são desejáveis. O título do documento deve conter a expressão “Termo de Consentimento Livre e Esclarecido”. </w:t>
      </w:r>
    </w:p>
    <w:p w:rsidR="004A7124" w:rsidRDefault="009B5E48" w:rsidP="004A7124">
      <w:pPr>
        <w:pStyle w:val="Corpodetexto"/>
        <w:rPr>
          <w:rFonts w:ascii="Times New Roman" w:hAnsi="Times New Roman"/>
          <w:sz w:val="24"/>
          <w:szCs w:val="24"/>
        </w:rPr>
      </w:pPr>
      <w:r w:rsidRPr="004A7124">
        <w:rPr>
          <w:rFonts w:ascii="Times New Roman" w:hAnsi="Times New Roman"/>
          <w:sz w:val="24"/>
          <w:szCs w:val="24"/>
        </w:rPr>
        <w:t xml:space="preserve">b) Não é adequado que o corpo do TCLE seja escrito como declaração, já que isto </w:t>
      </w:r>
      <w:proofErr w:type="gramStart"/>
      <w:r w:rsidRPr="004A7124">
        <w:rPr>
          <w:rFonts w:ascii="Times New Roman" w:hAnsi="Times New Roman"/>
          <w:sz w:val="24"/>
          <w:szCs w:val="24"/>
        </w:rPr>
        <w:t>pode</w:t>
      </w:r>
      <w:proofErr w:type="gramEnd"/>
      <w:r w:rsidRPr="004A7124">
        <w:rPr>
          <w:rFonts w:ascii="Times New Roman" w:hAnsi="Times New Roman"/>
          <w:sz w:val="24"/>
          <w:szCs w:val="24"/>
        </w:rPr>
        <w:t xml:space="preserve"> </w:t>
      </w:r>
      <w:proofErr w:type="gramStart"/>
      <w:r w:rsidRPr="004A7124">
        <w:rPr>
          <w:rFonts w:ascii="Times New Roman" w:hAnsi="Times New Roman"/>
          <w:sz w:val="24"/>
          <w:szCs w:val="24"/>
        </w:rPr>
        <w:t>reduzir</w:t>
      </w:r>
      <w:proofErr w:type="gramEnd"/>
      <w:r w:rsidRPr="004A7124">
        <w:rPr>
          <w:rFonts w:ascii="Times New Roman" w:hAnsi="Times New Roman"/>
          <w:sz w:val="24"/>
          <w:szCs w:val="24"/>
        </w:rPr>
        <w:t xml:space="preserve"> a autonomia do indivíduo. Exemplo: “Eu fui devidamente informado” ou, ainda, “ao assinar este documento, autorizo a consulta aos prontuários”, etc. As sentenças devem ser redigidas com afirmações do pesquisador dirigidas ao participante de pesquisa. Em muitos TCLE há um trecho de fechamento em que o pesquisador, previamente, elabora várias sentenças, algumas até impositivas, muito provavelmente vão dar a entender que ele esteja totalmente esclarecido das nuance e procedimentos da pesquisa; isso seria o ideal</w:t>
      </w:r>
      <w:proofErr w:type="gramStart"/>
      <w:r w:rsidRPr="004A7124">
        <w:rPr>
          <w:rFonts w:ascii="Times New Roman" w:hAnsi="Times New Roman"/>
          <w:sz w:val="24"/>
          <w:szCs w:val="24"/>
        </w:rPr>
        <w:t xml:space="preserve"> mas</w:t>
      </w:r>
      <w:proofErr w:type="gramEnd"/>
      <w:r w:rsidRPr="004A7124">
        <w:rPr>
          <w:rFonts w:ascii="Times New Roman" w:hAnsi="Times New Roman"/>
          <w:sz w:val="24"/>
          <w:szCs w:val="24"/>
        </w:rPr>
        <w:t xml:space="preserve">, na verdade, é irreal por razões multifatoriais, como é o caso da especificidade dos assuntos tratados nas mais diversas pesquisas com seres humanos. O TCLE, por definição, é um documento explicativo e esclarecedor e, portanto, nele, não cabe qualquer tipo de acordo, declaração ou endosso ao participante de pesquisa. Entende-se não ser ético o pesquisador construir frases para o participante endossá-las, onde em algumas situações há o exercício de “colocar palavras na boca” dos participantes de pesquisa e, somando-se a isso, há a relação pesquisador/participante que é profundamente desfavorável ao segundo. </w:t>
      </w:r>
    </w:p>
    <w:p w:rsidR="004A7124" w:rsidRDefault="009B5E48" w:rsidP="004A7124">
      <w:pPr>
        <w:pStyle w:val="Corpodetexto"/>
        <w:rPr>
          <w:rFonts w:ascii="Times New Roman" w:hAnsi="Times New Roman"/>
          <w:sz w:val="24"/>
          <w:szCs w:val="24"/>
        </w:rPr>
      </w:pPr>
      <w:r w:rsidRPr="004A7124">
        <w:rPr>
          <w:rFonts w:ascii="Times New Roman" w:hAnsi="Times New Roman"/>
          <w:sz w:val="24"/>
          <w:szCs w:val="24"/>
        </w:rPr>
        <w:t xml:space="preserve">c) Não utilizar o termo “sujeito de pesquisa”, a Resolução CNS N° 466 de 2012 substituiu o termo “sujeito de pesquisa” (previsto na Resolução CNS N° 196 de 1996) por “participante de pesquisa”. </w:t>
      </w:r>
    </w:p>
    <w:p w:rsidR="004A7124" w:rsidRDefault="009B5E48" w:rsidP="004A7124">
      <w:pPr>
        <w:pStyle w:val="Corpodetexto"/>
        <w:rPr>
          <w:rFonts w:ascii="Times New Roman" w:hAnsi="Times New Roman"/>
          <w:sz w:val="24"/>
          <w:szCs w:val="24"/>
        </w:rPr>
      </w:pPr>
      <w:r w:rsidRPr="004A7124">
        <w:rPr>
          <w:rFonts w:ascii="Times New Roman" w:hAnsi="Times New Roman"/>
          <w:sz w:val="24"/>
          <w:szCs w:val="24"/>
        </w:rPr>
        <w:t xml:space="preserve">d) Constar no TCLE que esse documento deve ser elaborado em duas vias a serem rubricadas em todas as suas páginas e assinadas ao seu término, pelo participante ou por seu representante legal, assim como pelo pesquisador ou pessoa por ele delegada, devendo as assinaturas estar na mesma folha. Nas duas vias deverão constar o endereço, contato telefônico ou outro, dos responsáveis pela pesquisa e do CEP local, com breve resumo das suas atividades e horário de atendimento (Resolução CNS no 466/12, item </w:t>
      </w:r>
      <w:proofErr w:type="gramStart"/>
      <w:r w:rsidRPr="004A7124">
        <w:rPr>
          <w:rFonts w:ascii="Times New Roman" w:hAnsi="Times New Roman"/>
          <w:sz w:val="24"/>
          <w:szCs w:val="24"/>
        </w:rPr>
        <w:t>IV.</w:t>
      </w:r>
      <w:proofErr w:type="gramEnd"/>
      <w:r w:rsidRPr="004A7124">
        <w:rPr>
          <w:rFonts w:ascii="Times New Roman" w:hAnsi="Times New Roman"/>
          <w:sz w:val="24"/>
          <w:szCs w:val="24"/>
        </w:rPr>
        <w:t xml:space="preserve">5,d.). </w:t>
      </w:r>
    </w:p>
    <w:p w:rsidR="004A7124" w:rsidRDefault="009B5E48" w:rsidP="004A7124">
      <w:pPr>
        <w:pStyle w:val="Corpodetexto"/>
        <w:rPr>
          <w:rFonts w:ascii="Times New Roman" w:hAnsi="Times New Roman"/>
          <w:sz w:val="24"/>
          <w:szCs w:val="24"/>
        </w:rPr>
      </w:pPr>
      <w:r w:rsidRPr="004A7124">
        <w:rPr>
          <w:rFonts w:ascii="Times New Roman" w:hAnsi="Times New Roman"/>
          <w:sz w:val="24"/>
          <w:szCs w:val="24"/>
        </w:rPr>
        <w:t>e) Os campos de assinaturas e rubricas devem ser identificados de acordo com a terminologia prevista na Resolu</w:t>
      </w:r>
      <w:bookmarkStart w:id="0" w:name="_GoBack"/>
      <w:bookmarkEnd w:id="0"/>
      <w:r w:rsidRPr="004A7124">
        <w:rPr>
          <w:rFonts w:ascii="Times New Roman" w:hAnsi="Times New Roman"/>
          <w:sz w:val="24"/>
          <w:szCs w:val="24"/>
        </w:rPr>
        <w:t xml:space="preserve">ção CNS N° 466 de 2012, ou seja, empregando-se os termos “pesquisador” e “participante de pesquisa/responsável legal”. Os campos de assinaturas não devem estar separados do restante do documento (exceto quando, por </w:t>
      </w:r>
      <w:r w:rsidRPr="004A7124">
        <w:rPr>
          <w:rFonts w:ascii="Times New Roman" w:hAnsi="Times New Roman"/>
          <w:sz w:val="24"/>
          <w:szCs w:val="24"/>
        </w:rPr>
        <w:lastRenderedPageBreak/>
        <w:t xml:space="preserve">questões de configuração, isto não é possível) e não deve conter campos adicionais além de nome e data. </w:t>
      </w:r>
    </w:p>
    <w:p w:rsidR="004A7124" w:rsidRDefault="004A7124" w:rsidP="004A7124">
      <w:pPr>
        <w:pStyle w:val="Corpodetexto"/>
        <w:rPr>
          <w:rFonts w:ascii="Times New Roman" w:hAnsi="Times New Roman"/>
          <w:sz w:val="24"/>
          <w:szCs w:val="24"/>
        </w:rPr>
      </w:pPr>
    </w:p>
    <w:p w:rsidR="004A7124" w:rsidRPr="004A7124" w:rsidRDefault="009B5E48" w:rsidP="004A7124">
      <w:pPr>
        <w:pStyle w:val="Corpodetexto"/>
        <w:rPr>
          <w:rFonts w:ascii="Times New Roman" w:hAnsi="Times New Roman"/>
          <w:b/>
          <w:sz w:val="24"/>
          <w:szCs w:val="24"/>
        </w:rPr>
      </w:pPr>
      <w:r w:rsidRPr="004A7124">
        <w:rPr>
          <w:rFonts w:ascii="Times New Roman" w:hAnsi="Times New Roman"/>
          <w:b/>
          <w:sz w:val="24"/>
          <w:szCs w:val="24"/>
        </w:rPr>
        <w:t xml:space="preserve">2. Riscos e Benefícios </w:t>
      </w:r>
    </w:p>
    <w:p w:rsidR="004A7124" w:rsidRDefault="004A7124" w:rsidP="004A7124">
      <w:pPr>
        <w:pStyle w:val="Corpodetexto"/>
        <w:rPr>
          <w:rFonts w:ascii="Times New Roman" w:hAnsi="Times New Roman"/>
          <w:sz w:val="24"/>
          <w:szCs w:val="24"/>
        </w:rPr>
      </w:pPr>
      <w:r>
        <w:rPr>
          <w:rFonts w:ascii="Times New Roman" w:hAnsi="Times New Roman"/>
          <w:sz w:val="24"/>
          <w:szCs w:val="24"/>
        </w:rPr>
        <w:t xml:space="preserve">          </w:t>
      </w:r>
      <w:r w:rsidR="009B5E48" w:rsidRPr="004A7124">
        <w:rPr>
          <w:rFonts w:ascii="Times New Roman" w:hAnsi="Times New Roman"/>
          <w:sz w:val="24"/>
          <w:szCs w:val="24"/>
        </w:rPr>
        <w:t xml:space="preserve">O Termo de Consentimento Livre e Esclarecido deve explicitar 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 </w:t>
      </w:r>
    </w:p>
    <w:p w:rsidR="004A7124" w:rsidRDefault="004A7124" w:rsidP="004A7124">
      <w:pPr>
        <w:pStyle w:val="Corpodetexto"/>
        <w:rPr>
          <w:rFonts w:ascii="Times New Roman" w:hAnsi="Times New Roman"/>
          <w:sz w:val="24"/>
          <w:szCs w:val="24"/>
        </w:rPr>
      </w:pPr>
    </w:p>
    <w:p w:rsidR="004A7124" w:rsidRPr="004A7124" w:rsidRDefault="009B5E48" w:rsidP="004A7124">
      <w:pPr>
        <w:pStyle w:val="Corpodetexto"/>
        <w:rPr>
          <w:rFonts w:ascii="Times New Roman" w:hAnsi="Times New Roman"/>
          <w:b/>
          <w:sz w:val="24"/>
          <w:szCs w:val="24"/>
        </w:rPr>
      </w:pPr>
      <w:r w:rsidRPr="004A7124">
        <w:rPr>
          <w:rFonts w:ascii="Times New Roman" w:hAnsi="Times New Roman"/>
          <w:b/>
          <w:sz w:val="24"/>
          <w:szCs w:val="24"/>
        </w:rPr>
        <w:t xml:space="preserve">3. Meios de contato com o pesquisador responsável </w:t>
      </w:r>
    </w:p>
    <w:p w:rsidR="004A7124" w:rsidRDefault="004A7124" w:rsidP="004A7124">
      <w:pPr>
        <w:pStyle w:val="Corpodetexto"/>
        <w:rPr>
          <w:rFonts w:ascii="Times New Roman" w:hAnsi="Times New Roman"/>
          <w:sz w:val="24"/>
          <w:szCs w:val="24"/>
        </w:rPr>
      </w:pPr>
      <w:r>
        <w:rPr>
          <w:rFonts w:ascii="Times New Roman" w:hAnsi="Times New Roman"/>
          <w:sz w:val="24"/>
          <w:szCs w:val="24"/>
        </w:rPr>
        <w:t xml:space="preserve">          </w:t>
      </w:r>
      <w:r w:rsidR="009B5E48" w:rsidRPr="004A7124">
        <w:rPr>
          <w:rFonts w:ascii="Times New Roman" w:hAnsi="Times New Roman"/>
          <w:sz w:val="24"/>
          <w:szCs w:val="24"/>
        </w:rPr>
        <w:t xml:space="preserve">O TCLE deve conter os meios de contato com o pesquisador responsável, visto que o participante de pesquisa (ou seu responsável legal) pode querer orientações, esclarecer dúvidas, ou mesmo requerer assistência, por exemplo, para uma reação adversa ao medicamento experimental. Faz-se necessário, portanto, o fornecimento de um contato de fácil acesso ao participante de pesquisa, 24 horas por dia, </w:t>
      </w:r>
      <w:proofErr w:type="gramStart"/>
      <w:r w:rsidR="009B5E48" w:rsidRPr="004A7124">
        <w:rPr>
          <w:rFonts w:ascii="Times New Roman" w:hAnsi="Times New Roman"/>
          <w:sz w:val="24"/>
          <w:szCs w:val="24"/>
        </w:rPr>
        <w:t>7</w:t>
      </w:r>
      <w:proofErr w:type="gramEnd"/>
      <w:r w:rsidR="009B5E48" w:rsidRPr="004A7124">
        <w:rPr>
          <w:rFonts w:ascii="Times New Roman" w:hAnsi="Times New Roman"/>
          <w:sz w:val="24"/>
          <w:szCs w:val="24"/>
        </w:rPr>
        <w:t xml:space="preserve"> dias por semana, em caso de urgência. </w:t>
      </w:r>
    </w:p>
    <w:p w:rsidR="004A7124" w:rsidRDefault="004A7124" w:rsidP="004A7124">
      <w:pPr>
        <w:pStyle w:val="Corpodetexto"/>
        <w:rPr>
          <w:rFonts w:ascii="Times New Roman" w:hAnsi="Times New Roman"/>
          <w:sz w:val="24"/>
          <w:szCs w:val="24"/>
        </w:rPr>
      </w:pPr>
    </w:p>
    <w:p w:rsidR="004A7124" w:rsidRPr="004A7124" w:rsidRDefault="009B5E48" w:rsidP="004A7124">
      <w:pPr>
        <w:pStyle w:val="Corpodetexto"/>
        <w:rPr>
          <w:rFonts w:ascii="Times New Roman" w:hAnsi="Times New Roman"/>
          <w:b/>
          <w:sz w:val="24"/>
          <w:szCs w:val="24"/>
        </w:rPr>
      </w:pPr>
      <w:r w:rsidRPr="004A7124">
        <w:rPr>
          <w:rFonts w:ascii="Times New Roman" w:hAnsi="Times New Roman"/>
          <w:b/>
          <w:sz w:val="24"/>
          <w:szCs w:val="24"/>
        </w:rPr>
        <w:t xml:space="preserve">4. Meios de contato com o Comitê de Ética em Pesquisa </w:t>
      </w:r>
    </w:p>
    <w:p w:rsidR="004A7124" w:rsidRDefault="004A7124" w:rsidP="004A7124">
      <w:pPr>
        <w:pStyle w:val="Corpodetexto"/>
        <w:rPr>
          <w:rFonts w:ascii="Times New Roman" w:hAnsi="Times New Roman"/>
          <w:sz w:val="24"/>
          <w:szCs w:val="24"/>
        </w:rPr>
      </w:pPr>
      <w:r>
        <w:rPr>
          <w:rFonts w:ascii="Times New Roman" w:hAnsi="Times New Roman"/>
          <w:sz w:val="24"/>
          <w:szCs w:val="24"/>
        </w:rPr>
        <w:t xml:space="preserve">          </w:t>
      </w:r>
      <w:r w:rsidR="009B5E48" w:rsidRPr="004A7124">
        <w:rPr>
          <w:rFonts w:ascii="Times New Roman" w:hAnsi="Times New Roman"/>
          <w:sz w:val="24"/>
          <w:szCs w:val="24"/>
        </w:rPr>
        <w:t xml:space="preserve">O TCLE deve trazer, de forma explícita, os meios de contato com o CEP (ao menos, endereço e telefone), assim como os horários de atendimento ao público. Também é necessário explicar em linguagem simples o que representa um CEP. Quando o estudo envolver análise ética da CONEP, essas recomendações devem ser estendidas a esta Comissão. </w:t>
      </w:r>
    </w:p>
    <w:p w:rsidR="004A7124" w:rsidRDefault="004A7124" w:rsidP="004A7124">
      <w:pPr>
        <w:pStyle w:val="Corpodetexto"/>
        <w:rPr>
          <w:rFonts w:ascii="Times New Roman" w:hAnsi="Times New Roman"/>
          <w:sz w:val="24"/>
          <w:szCs w:val="24"/>
        </w:rPr>
      </w:pPr>
    </w:p>
    <w:p w:rsidR="004A7124" w:rsidRPr="004A7124" w:rsidRDefault="009B5E48" w:rsidP="004A7124">
      <w:pPr>
        <w:pStyle w:val="Corpodetexto"/>
        <w:rPr>
          <w:rFonts w:ascii="Times New Roman" w:hAnsi="Times New Roman"/>
          <w:b/>
          <w:sz w:val="24"/>
          <w:szCs w:val="24"/>
        </w:rPr>
      </w:pPr>
      <w:r w:rsidRPr="004A7124">
        <w:rPr>
          <w:rFonts w:ascii="Times New Roman" w:hAnsi="Times New Roman"/>
          <w:b/>
          <w:sz w:val="24"/>
          <w:szCs w:val="24"/>
        </w:rPr>
        <w:t xml:space="preserve">5. Direitos dos participantes </w:t>
      </w:r>
    </w:p>
    <w:p w:rsidR="004A7124" w:rsidRDefault="004A7124" w:rsidP="004A7124">
      <w:pPr>
        <w:pStyle w:val="Corpodetexto"/>
        <w:rPr>
          <w:rFonts w:ascii="Times New Roman" w:hAnsi="Times New Roman"/>
          <w:sz w:val="24"/>
          <w:szCs w:val="24"/>
        </w:rPr>
      </w:pPr>
      <w:r>
        <w:rPr>
          <w:rFonts w:ascii="Times New Roman" w:hAnsi="Times New Roman"/>
          <w:sz w:val="24"/>
          <w:szCs w:val="24"/>
        </w:rPr>
        <w:t xml:space="preserve">          </w:t>
      </w:r>
      <w:r w:rsidR="009B5E48" w:rsidRPr="004A7124">
        <w:rPr>
          <w:rFonts w:ascii="Times New Roman" w:hAnsi="Times New Roman"/>
          <w:sz w:val="24"/>
          <w:szCs w:val="24"/>
        </w:rPr>
        <w:t xml:space="preserve">O Sistema CEP/CONEP tem por objetivo proteger os participantes de pesquisa em seus direitos e assegurar que os estudos sejam realizados de forma ética. Os direitos dos participantes de pesquisa são: </w:t>
      </w:r>
    </w:p>
    <w:p w:rsidR="004A7124" w:rsidRDefault="004A7124" w:rsidP="004A7124">
      <w:pPr>
        <w:pStyle w:val="Corpodetexto"/>
        <w:rPr>
          <w:rFonts w:ascii="Times New Roman" w:hAnsi="Times New Roman"/>
          <w:sz w:val="24"/>
          <w:szCs w:val="24"/>
        </w:rPr>
      </w:pP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1</w:t>
      </w:r>
      <w:proofErr w:type="gramEnd"/>
      <w:r w:rsidRPr="004A7124">
        <w:rPr>
          <w:rFonts w:ascii="Times New Roman" w:hAnsi="Times New Roman"/>
          <w:sz w:val="24"/>
          <w:szCs w:val="24"/>
        </w:rPr>
        <w:t xml:space="preserve">) Receber as informações do estudo de forma clara;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2</w:t>
      </w:r>
      <w:proofErr w:type="gramEnd"/>
      <w:r w:rsidRPr="004A7124">
        <w:rPr>
          <w:rFonts w:ascii="Times New Roman" w:hAnsi="Times New Roman"/>
          <w:sz w:val="24"/>
          <w:szCs w:val="24"/>
        </w:rPr>
        <w:t xml:space="preserve">) Ter oportunidade de esclarecer dúvidas;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3</w:t>
      </w:r>
      <w:proofErr w:type="gramEnd"/>
      <w:r w:rsidRPr="004A7124">
        <w:rPr>
          <w:rFonts w:ascii="Times New Roman" w:hAnsi="Times New Roman"/>
          <w:sz w:val="24"/>
          <w:szCs w:val="24"/>
        </w:rPr>
        <w:t xml:space="preserve">) Ter o tempo que for necessário para a tomada de uma decisão autônoma;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4</w:t>
      </w:r>
      <w:proofErr w:type="gramEnd"/>
      <w:r w:rsidRPr="004A7124">
        <w:rPr>
          <w:rFonts w:ascii="Times New Roman" w:hAnsi="Times New Roman"/>
          <w:sz w:val="24"/>
          <w:szCs w:val="24"/>
        </w:rPr>
        <w:t xml:space="preserve">) Ter liberdade de recusa em participar do estudo sem prejuízos;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5</w:t>
      </w:r>
      <w:proofErr w:type="gramEnd"/>
      <w:r w:rsidRPr="004A7124">
        <w:rPr>
          <w:rFonts w:ascii="Times New Roman" w:hAnsi="Times New Roman"/>
          <w:sz w:val="24"/>
          <w:szCs w:val="24"/>
        </w:rPr>
        <w:t xml:space="preserve">) Ter liberdade de retirar o seu consentimento a qualquer fase da pesquisa;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6</w:t>
      </w:r>
      <w:proofErr w:type="gramEnd"/>
      <w:r w:rsidRPr="004A7124">
        <w:rPr>
          <w:rFonts w:ascii="Times New Roman" w:hAnsi="Times New Roman"/>
          <w:sz w:val="24"/>
          <w:szCs w:val="24"/>
        </w:rPr>
        <w:t xml:space="preserve">) Ter liberdade de retirar o consentimento de uso e guarda do material biológico (quando for o caso);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7</w:t>
      </w:r>
      <w:proofErr w:type="gramEnd"/>
      <w:r w:rsidRPr="004A7124">
        <w:rPr>
          <w:rFonts w:ascii="Times New Roman" w:hAnsi="Times New Roman"/>
          <w:sz w:val="24"/>
          <w:szCs w:val="24"/>
        </w:rPr>
        <w:t xml:space="preserve">) Receber assistência (integral e imediata) por danos, de forma gratuita;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8</w:t>
      </w:r>
      <w:proofErr w:type="gramEnd"/>
      <w:r w:rsidRPr="004A7124">
        <w:rPr>
          <w:rFonts w:ascii="Times New Roman" w:hAnsi="Times New Roman"/>
          <w:sz w:val="24"/>
          <w:szCs w:val="24"/>
        </w:rPr>
        <w:t xml:space="preserve">) Requerer indenização por danos;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9</w:t>
      </w:r>
      <w:proofErr w:type="gramEnd"/>
      <w:r w:rsidRPr="004A7124">
        <w:rPr>
          <w:rFonts w:ascii="Times New Roman" w:hAnsi="Times New Roman"/>
          <w:sz w:val="24"/>
          <w:szCs w:val="24"/>
        </w:rPr>
        <w:t xml:space="preserve">) Receber ressarcimento de gastos (incluindo os de acompanhantes);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10)</w:t>
      </w:r>
      <w:proofErr w:type="gramEnd"/>
      <w:r w:rsidRPr="004A7124">
        <w:rPr>
          <w:rFonts w:ascii="Times New Roman" w:hAnsi="Times New Roman"/>
          <w:sz w:val="24"/>
          <w:szCs w:val="24"/>
        </w:rPr>
        <w:t xml:space="preserve"> Ter acesso aos resultados dos exames realizados durante o estudo (quando for o caso);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11)</w:t>
      </w:r>
      <w:proofErr w:type="gramEnd"/>
      <w:r w:rsidRPr="004A7124">
        <w:rPr>
          <w:rFonts w:ascii="Times New Roman" w:hAnsi="Times New Roman"/>
          <w:sz w:val="24"/>
          <w:szCs w:val="24"/>
        </w:rPr>
        <w:t xml:space="preserve"> Solicitar retirada dos seus dados genéticos de bancos onde estejam armazenados (quando for o caso);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lastRenderedPageBreak/>
        <w:t>12)</w:t>
      </w:r>
      <w:proofErr w:type="gramEnd"/>
      <w:r w:rsidRPr="004A7124">
        <w:rPr>
          <w:rFonts w:ascii="Times New Roman" w:hAnsi="Times New Roman"/>
          <w:sz w:val="24"/>
          <w:szCs w:val="24"/>
        </w:rPr>
        <w:t xml:space="preserve"> Ter acesso gratuito pós-estudo ao produto </w:t>
      </w:r>
      <w:proofErr w:type="spellStart"/>
      <w:r w:rsidRPr="004A7124">
        <w:rPr>
          <w:rFonts w:ascii="Times New Roman" w:hAnsi="Times New Roman"/>
          <w:sz w:val="24"/>
          <w:szCs w:val="24"/>
        </w:rPr>
        <w:t>investigacional</w:t>
      </w:r>
      <w:proofErr w:type="spellEnd"/>
      <w:r w:rsidRPr="004A7124">
        <w:rPr>
          <w:rFonts w:ascii="Times New Roman" w:hAnsi="Times New Roman"/>
          <w:sz w:val="24"/>
          <w:szCs w:val="24"/>
        </w:rPr>
        <w:t xml:space="preserve"> (quando for o caso);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13)</w:t>
      </w:r>
      <w:proofErr w:type="gramEnd"/>
      <w:r w:rsidRPr="004A7124">
        <w:rPr>
          <w:rFonts w:ascii="Times New Roman" w:hAnsi="Times New Roman"/>
          <w:sz w:val="24"/>
          <w:szCs w:val="24"/>
        </w:rPr>
        <w:t xml:space="preserve"> Ter acesso gratuito ao método contraceptivo escolhido (quando for o caso);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14)</w:t>
      </w:r>
      <w:proofErr w:type="gramEnd"/>
      <w:r w:rsidRPr="004A7124">
        <w:rPr>
          <w:rFonts w:ascii="Times New Roman" w:hAnsi="Times New Roman"/>
          <w:sz w:val="24"/>
          <w:szCs w:val="24"/>
        </w:rPr>
        <w:t xml:space="preserve"> Receber aconselhamento genético gratuito (quando for o caso);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15)</w:t>
      </w:r>
      <w:proofErr w:type="gramEnd"/>
      <w:r w:rsidRPr="004A7124">
        <w:rPr>
          <w:rFonts w:ascii="Times New Roman" w:hAnsi="Times New Roman"/>
          <w:sz w:val="24"/>
          <w:szCs w:val="24"/>
        </w:rPr>
        <w:t xml:space="preserve"> Ter assegurada a confidencialidade dos seus dados; </w:t>
      </w:r>
    </w:p>
    <w:p w:rsid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16)</w:t>
      </w:r>
      <w:proofErr w:type="gramEnd"/>
      <w:r w:rsidRPr="004A7124">
        <w:rPr>
          <w:rFonts w:ascii="Times New Roman" w:hAnsi="Times New Roman"/>
          <w:sz w:val="24"/>
          <w:szCs w:val="24"/>
        </w:rPr>
        <w:t xml:space="preserve"> Ter assegurada sua privacidade; </w:t>
      </w:r>
    </w:p>
    <w:p w:rsidR="00630E39" w:rsidRPr="004A7124" w:rsidRDefault="009B5E48" w:rsidP="004A7124">
      <w:pPr>
        <w:pStyle w:val="Corpodetexto"/>
        <w:rPr>
          <w:rFonts w:ascii="Times New Roman" w:hAnsi="Times New Roman"/>
          <w:sz w:val="24"/>
          <w:szCs w:val="24"/>
        </w:rPr>
      </w:pPr>
      <w:proofErr w:type="gramStart"/>
      <w:r w:rsidRPr="004A7124">
        <w:rPr>
          <w:rFonts w:ascii="Times New Roman" w:hAnsi="Times New Roman"/>
          <w:sz w:val="24"/>
          <w:szCs w:val="24"/>
        </w:rPr>
        <w:t>17)</w:t>
      </w:r>
      <w:proofErr w:type="gramEnd"/>
      <w:r w:rsidRPr="004A7124">
        <w:rPr>
          <w:rFonts w:ascii="Times New Roman" w:hAnsi="Times New Roman"/>
          <w:sz w:val="24"/>
          <w:szCs w:val="24"/>
        </w:rPr>
        <w:t xml:space="preserve"> Receber uma via (e não cópia) do TCLE (assinada e rubricada pelo participante da pesquisa e pelo pesquisador).</w:t>
      </w:r>
    </w:p>
    <w:sectPr w:rsidR="00630E39" w:rsidRPr="004A7124" w:rsidSect="004A7124">
      <w:headerReference w:type="even" r:id="rId9"/>
      <w:headerReference w:type="default" r:id="rId10"/>
      <w:footerReference w:type="even" r:id="rId11"/>
      <w:footerReference w:type="default" r:id="rId12"/>
      <w:headerReference w:type="first" r:id="rId13"/>
      <w:footerReference w:type="first" r:id="rId14"/>
      <w:pgSz w:w="11906" w:h="16838"/>
      <w:pgMar w:top="567" w:right="1701" w:bottom="993"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27" w:rsidRDefault="00206227" w:rsidP="00CF5B18">
      <w:pPr>
        <w:spacing w:after="0" w:line="240" w:lineRule="auto"/>
      </w:pPr>
      <w:r>
        <w:separator/>
      </w:r>
    </w:p>
  </w:endnote>
  <w:endnote w:type="continuationSeparator" w:id="0">
    <w:p w:rsidR="00206227" w:rsidRDefault="00206227" w:rsidP="00CF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124" w:rsidRDefault="004A712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124" w:rsidRDefault="004A712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124" w:rsidRDefault="004A71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27" w:rsidRDefault="00206227" w:rsidP="00CF5B18">
      <w:pPr>
        <w:spacing w:after="0" w:line="240" w:lineRule="auto"/>
      </w:pPr>
      <w:r>
        <w:separator/>
      </w:r>
    </w:p>
  </w:footnote>
  <w:footnote w:type="continuationSeparator" w:id="0">
    <w:p w:rsidR="00206227" w:rsidRDefault="00206227" w:rsidP="00CF5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124" w:rsidRDefault="004A712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18" w:rsidRPr="00F55D88" w:rsidRDefault="00CF5B18" w:rsidP="00CF5B18">
    <w:pPr>
      <w:jc w:val="center"/>
      <w:outlineLvl w:val="2"/>
      <w:rPr>
        <w:rFonts w:ascii="Times New Roman" w:eastAsia="Times New Roman" w:hAnsi="Times New Roman" w:cs="Times New Roman"/>
        <w:b/>
        <w:bCs/>
        <w:sz w:val="20"/>
        <w:szCs w:val="20"/>
        <w:lang w:eastAsia="pt-BR"/>
      </w:rPr>
    </w:pPr>
    <w:r w:rsidRPr="00F55D88">
      <w:rPr>
        <w:rFonts w:ascii="Calibri" w:eastAsia="Times New Roman" w:hAnsi="Calibri" w:cs="Times New Roman"/>
        <w:b/>
        <w:noProof/>
        <w:sz w:val="20"/>
        <w:szCs w:val="20"/>
        <w:lang w:eastAsia="pt-BR"/>
      </w:rPr>
      <w:drawing>
        <wp:inline distT="0" distB="0" distL="0" distR="0" wp14:anchorId="129ACA90" wp14:editId="5759BFD1">
          <wp:extent cx="533400" cy="79057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33400" cy="790575"/>
                  </a:xfrm>
                  <a:prstGeom prst="rect">
                    <a:avLst/>
                  </a:prstGeom>
                  <a:solidFill>
                    <a:srgbClr val="FFFFFF"/>
                  </a:solidFill>
                  <a:ln w="9525">
                    <a:noFill/>
                    <a:miter lim="800000"/>
                    <a:headEnd/>
                    <a:tailEnd/>
                  </a:ln>
                </pic:spPr>
              </pic:pic>
            </a:graphicData>
          </a:graphic>
        </wp:inline>
      </w:drawing>
    </w:r>
  </w:p>
  <w:p w:rsidR="00CF5B18" w:rsidRPr="00F55D88" w:rsidRDefault="00CF5B18" w:rsidP="00CF5B18">
    <w:pPr>
      <w:snapToGrid w:val="0"/>
      <w:spacing w:after="0"/>
      <w:jc w:val="center"/>
      <w:rPr>
        <w:rFonts w:ascii="Arial" w:eastAsia="Times New Roman" w:hAnsi="Arial" w:cs="Arial"/>
        <w:b/>
        <w:sz w:val="20"/>
        <w:szCs w:val="20"/>
        <w:lang w:eastAsia="pt-BR"/>
      </w:rPr>
    </w:pPr>
    <w:r w:rsidRPr="00F55D88">
      <w:rPr>
        <w:rFonts w:ascii="Arial" w:eastAsia="Times New Roman" w:hAnsi="Arial" w:cs="Arial"/>
        <w:b/>
        <w:sz w:val="20"/>
        <w:szCs w:val="20"/>
        <w:lang w:eastAsia="pt-BR"/>
      </w:rPr>
      <w:t>GOVERNO DO ESTADO DO PIAUÍ</w:t>
    </w:r>
  </w:p>
  <w:p w:rsidR="00CF5B18" w:rsidRPr="00F55D88" w:rsidRDefault="00CF5B18" w:rsidP="00CF5B18">
    <w:pPr>
      <w:spacing w:after="0"/>
      <w:jc w:val="center"/>
      <w:rPr>
        <w:rFonts w:ascii="Arial" w:eastAsia="Times New Roman" w:hAnsi="Arial" w:cs="Arial"/>
        <w:b/>
        <w:sz w:val="20"/>
        <w:szCs w:val="20"/>
        <w:lang w:eastAsia="pt-BR"/>
      </w:rPr>
    </w:pPr>
    <w:r w:rsidRPr="00F55D88">
      <w:rPr>
        <w:rFonts w:ascii="Arial" w:eastAsia="Times New Roman" w:hAnsi="Arial" w:cs="Arial"/>
        <w:b/>
        <w:sz w:val="20"/>
        <w:szCs w:val="20"/>
        <w:lang w:eastAsia="pt-BR"/>
      </w:rPr>
      <w:t>UNIVERSIDADE ESTADUAL DO PIAUÍ – UESPI</w:t>
    </w:r>
  </w:p>
  <w:p w:rsidR="00CF5B18" w:rsidRPr="00F55D88" w:rsidRDefault="00CF5B18" w:rsidP="00CF5B18">
    <w:pPr>
      <w:spacing w:after="0"/>
      <w:jc w:val="center"/>
      <w:outlineLvl w:val="2"/>
      <w:rPr>
        <w:rFonts w:ascii="Arial" w:eastAsia="Times New Roman" w:hAnsi="Arial" w:cs="Arial"/>
        <w:b/>
        <w:sz w:val="20"/>
        <w:szCs w:val="20"/>
        <w:lang w:eastAsia="pt-BR"/>
      </w:rPr>
    </w:pPr>
    <w:r w:rsidRPr="00F55D88">
      <w:rPr>
        <w:rFonts w:ascii="Arial" w:eastAsia="Times New Roman" w:hAnsi="Arial" w:cs="Arial"/>
        <w:b/>
        <w:sz w:val="20"/>
        <w:szCs w:val="20"/>
        <w:lang w:eastAsia="pt-BR"/>
      </w:rPr>
      <w:t>COMITÊ DE ÉTICA EM PESQUISA</w:t>
    </w:r>
  </w:p>
  <w:p w:rsidR="00CF5B18" w:rsidRPr="008033F4" w:rsidRDefault="00CF5B18" w:rsidP="00CF5B18">
    <w:pPr>
      <w:spacing w:after="0"/>
      <w:jc w:val="center"/>
      <w:outlineLvl w:val="2"/>
      <w:rPr>
        <w:rFonts w:ascii="Arial" w:eastAsia="Times New Roman" w:hAnsi="Arial" w:cs="Arial"/>
        <w:color w:val="000000"/>
        <w:sz w:val="20"/>
        <w:szCs w:val="20"/>
        <w:lang w:eastAsia="pt-BR"/>
      </w:rPr>
    </w:pPr>
    <w:r w:rsidRPr="00F55D88">
      <w:rPr>
        <w:rFonts w:ascii="Arial" w:eastAsia="Times New Roman" w:hAnsi="Arial" w:cs="Arial"/>
        <w:color w:val="000000"/>
        <w:sz w:val="20"/>
        <w:szCs w:val="20"/>
        <w:lang w:eastAsia="pt-BR"/>
      </w:rPr>
      <w:t xml:space="preserve">Rua Olavo </w:t>
    </w:r>
    <w:proofErr w:type="gramStart"/>
    <w:r w:rsidRPr="00F55D88">
      <w:rPr>
        <w:rFonts w:ascii="Arial" w:eastAsia="Times New Roman" w:hAnsi="Arial" w:cs="Arial"/>
        <w:color w:val="000000"/>
        <w:sz w:val="20"/>
        <w:szCs w:val="20"/>
        <w:lang w:eastAsia="pt-BR"/>
      </w:rPr>
      <w:t>Bilac ,</w:t>
    </w:r>
    <w:proofErr w:type="gramEnd"/>
    <w:r w:rsidRPr="00F55D88">
      <w:rPr>
        <w:rFonts w:ascii="Arial" w:eastAsia="Times New Roman" w:hAnsi="Arial" w:cs="Arial"/>
        <w:color w:val="000000"/>
        <w:sz w:val="20"/>
        <w:szCs w:val="20"/>
        <w:lang w:eastAsia="pt-BR"/>
      </w:rPr>
      <w:t xml:space="preserve"> 2335 Centro - Fone: (86)3221-6658</w:t>
    </w:r>
    <w:r w:rsidRPr="00F55D88">
      <w:rPr>
        <w:rFonts w:ascii="Arial" w:eastAsia="Times New Roman" w:hAnsi="Arial" w:cs="Arial"/>
        <w:color w:val="000000"/>
        <w:sz w:val="20"/>
        <w:szCs w:val="20"/>
        <w:lang w:eastAsia="pt-BR"/>
      </w:rPr>
      <w:br/>
      <w:t>CEP 64001-280 Teresina-PI</w:t>
    </w:r>
  </w:p>
  <w:p w:rsidR="00CF5B18" w:rsidRDefault="00CF5B1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124" w:rsidRDefault="004A71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D22BC"/>
    <w:multiLevelType w:val="hybridMultilevel"/>
    <w:tmpl w:val="853CF34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F2"/>
    <w:rsid w:val="0014444B"/>
    <w:rsid w:val="001A0E2A"/>
    <w:rsid w:val="00206227"/>
    <w:rsid w:val="002132E1"/>
    <w:rsid w:val="00217BE1"/>
    <w:rsid w:val="00471206"/>
    <w:rsid w:val="004A7124"/>
    <w:rsid w:val="004F29CC"/>
    <w:rsid w:val="00577A45"/>
    <w:rsid w:val="00630E39"/>
    <w:rsid w:val="006B2509"/>
    <w:rsid w:val="00740F10"/>
    <w:rsid w:val="0079652E"/>
    <w:rsid w:val="007D2DAC"/>
    <w:rsid w:val="009769F2"/>
    <w:rsid w:val="009B5E48"/>
    <w:rsid w:val="00AE5899"/>
    <w:rsid w:val="00B32D91"/>
    <w:rsid w:val="00BC729F"/>
    <w:rsid w:val="00CF5B18"/>
    <w:rsid w:val="00D0371E"/>
    <w:rsid w:val="00DE33FD"/>
    <w:rsid w:val="00F97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5B18"/>
    <w:pPr>
      <w:ind w:left="720"/>
      <w:contextualSpacing/>
    </w:pPr>
  </w:style>
  <w:style w:type="paragraph" w:styleId="Cabealho">
    <w:name w:val="header"/>
    <w:basedOn w:val="Normal"/>
    <w:link w:val="CabealhoChar"/>
    <w:uiPriority w:val="99"/>
    <w:unhideWhenUsed/>
    <w:rsid w:val="00CF5B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5B18"/>
  </w:style>
  <w:style w:type="paragraph" w:styleId="Rodap">
    <w:name w:val="footer"/>
    <w:basedOn w:val="Normal"/>
    <w:link w:val="RodapChar"/>
    <w:uiPriority w:val="99"/>
    <w:unhideWhenUsed/>
    <w:rsid w:val="00CF5B18"/>
    <w:pPr>
      <w:tabs>
        <w:tab w:val="center" w:pos="4252"/>
        <w:tab w:val="right" w:pos="8504"/>
      </w:tabs>
      <w:spacing w:after="0" w:line="240" w:lineRule="auto"/>
    </w:pPr>
  </w:style>
  <w:style w:type="character" w:customStyle="1" w:styleId="RodapChar">
    <w:name w:val="Rodapé Char"/>
    <w:basedOn w:val="Fontepargpadro"/>
    <w:link w:val="Rodap"/>
    <w:uiPriority w:val="99"/>
    <w:rsid w:val="00CF5B18"/>
  </w:style>
  <w:style w:type="paragraph" w:styleId="Textodebalo">
    <w:name w:val="Balloon Text"/>
    <w:basedOn w:val="Normal"/>
    <w:link w:val="TextodebaloChar"/>
    <w:uiPriority w:val="99"/>
    <w:semiHidden/>
    <w:unhideWhenUsed/>
    <w:rsid w:val="00CF5B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5B18"/>
    <w:rPr>
      <w:rFonts w:ascii="Tahoma" w:hAnsi="Tahoma" w:cs="Tahoma"/>
      <w:sz w:val="16"/>
      <w:szCs w:val="16"/>
    </w:rPr>
  </w:style>
  <w:style w:type="table" w:styleId="Tabelacomgrade">
    <w:name w:val="Table Grid"/>
    <w:basedOn w:val="Tabelanormal"/>
    <w:uiPriority w:val="59"/>
    <w:rsid w:val="006B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D0371E"/>
    <w:pPr>
      <w:spacing w:after="0" w:line="240" w:lineRule="auto"/>
      <w:jc w:val="both"/>
    </w:pPr>
    <w:rPr>
      <w:rFonts w:ascii="Arial" w:eastAsia="Times New Roman" w:hAnsi="Arial" w:cs="Times New Roman"/>
      <w:sz w:val="28"/>
      <w:szCs w:val="20"/>
      <w:lang w:eastAsia="pt-BR"/>
    </w:rPr>
  </w:style>
  <w:style w:type="character" w:customStyle="1" w:styleId="CorpodetextoChar">
    <w:name w:val="Corpo de texto Char"/>
    <w:basedOn w:val="Fontepargpadro"/>
    <w:link w:val="Corpodetexto"/>
    <w:rsid w:val="00D0371E"/>
    <w:rPr>
      <w:rFonts w:ascii="Arial" w:eastAsia="Times New Roman" w:hAnsi="Arial" w:cs="Times New Roman"/>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5B18"/>
    <w:pPr>
      <w:ind w:left="720"/>
      <w:contextualSpacing/>
    </w:pPr>
  </w:style>
  <w:style w:type="paragraph" w:styleId="Cabealho">
    <w:name w:val="header"/>
    <w:basedOn w:val="Normal"/>
    <w:link w:val="CabealhoChar"/>
    <w:uiPriority w:val="99"/>
    <w:unhideWhenUsed/>
    <w:rsid w:val="00CF5B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5B18"/>
  </w:style>
  <w:style w:type="paragraph" w:styleId="Rodap">
    <w:name w:val="footer"/>
    <w:basedOn w:val="Normal"/>
    <w:link w:val="RodapChar"/>
    <w:uiPriority w:val="99"/>
    <w:unhideWhenUsed/>
    <w:rsid w:val="00CF5B18"/>
    <w:pPr>
      <w:tabs>
        <w:tab w:val="center" w:pos="4252"/>
        <w:tab w:val="right" w:pos="8504"/>
      </w:tabs>
      <w:spacing w:after="0" w:line="240" w:lineRule="auto"/>
    </w:pPr>
  </w:style>
  <w:style w:type="character" w:customStyle="1" w:styleId="RodapChar">
    <w:name w:val="Rodapé Char"/>
    <w:basedOn w:val="Fontepargpadro"/>
    <w:link w:val="Rodap"/>
    <w:uiPriority w:val="99"/>
    <w:rsid w:val="00CF5B18"/>
  </w:style>
  <w:style w:type="paragraph" w:styleId="Textodebalo">
    <w:name w:val="Balloon Text"/>
    <w:basedOn w:val="Normal"/>
    <w:link w:val="TextodebaloChar"/>
    <w:uiPriority w:val="99"/>
    <w:semiHidden/>
    <w:unhideWhenUsed/>
    <w:rsid w:val="00CF5B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5B18"/>
    <w:rPr>
      <w:rFonts w:ascii="Tahoma" w:hAnsi="Tahoma" w:cs="Tahoma"/>
      <w:sz w:val="16"/>
      <w:szCs w:val="16"/>
    </w:rPr>
  </w:style>
  <w:style w:type="table" w:styleId="Tabelacomgrade">
    <w:name w:val="Table Grid"/>
    <w:basedOn w:val="Tabelanormal"/>
    <w:uiPriority w:val="59"/>
    <w:rsid w:val="006B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D0371E"/>
    <w:pPr>
      <w:spacing w:after="0" w:line="240" w:lineRule="auto"/>
      <w:jc w:val="both"/>
    </w:pPr>
    <w:rPr>
      <w:rFonts w:ascii="Arial" w:eastAsia="Times New Roman" w:hAnsi="Arial" w:cs="Times New Roman"/>
      <w:sz w:val="28"/>
      <w:szCs w:val="20"/>
      <w:lang w:eastAsia="pt-BR"/>
    </w:rPr>
  </w:style>
  <w:style w:type="character" w:customStyle="1" w:styleId="CorpodetextoChar">
    <w:name w:val="Corpo de texto Char"/>
    <w:basedOn w:val="Fontepargpadro"/>
    <w:link w:val="Corpodetexto"/>
    <w:rsid w:val="00D0371E"/>
    <w:rPr>
      <w:rFonts w:ascii="Arial" w:eastAsia="Times New Roman" w:hAnsi="Arial"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5254-F2C9-430F-9A9B-9A0A7A31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934</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CEP-CCS</dc:creator>
  <cp:lastModifiedBy>NPEB</cp:lastModifiedBy>
  <cp:revision>3</cp:revision>
  <cp:lastPrinted>2017-09-01T17:19:00Z</cp:lastPrinted>
  <dcterms:created xsi:type="dcterms:W3CDTF">2017-10-25T21:54:00Z</dcterms:created>
  <dcterms:modified xsi:type="dcterms:W3CDTF">2017-10-25T22:01:00Z</dcterms:modified>
</cp:coreProperties>
</file>